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16" w:space="6" w:color="28AAE1"/>
        </w:pBdr>
        <w:keepNext/>
      </w:pPr>
      <w:r>
        <w:t>Letter of Wishes</w:t>
      </w:r>
    </w:p>
    <w:p>
      <w:r>
        <w:rPr>
          <w:rFonts w:ascii="Calibri" w:hAnsi="Calibri"/>
          <w:i w:val="0"/>
          <w:color w:val="424242"/>
          <w:sz w:val="22"/>
        </w:rPr>
        <w:t>A letter of wishes is a private note to your executor and trustee. It explains how you would like things handled after you die, and why. It sits alongside your Will, and it is not part of it.</w:t>
      </w:r>
    </w:p>
    <w:p>
      <w:pPr>
        <w:spacing w:before="120" w:after="240"/>
        <w:ind w:left="198" w:right="113"/>
        <w:shd w:val="clear" w:color="auto" w:fill="EAF6FC"/>
        <w:pBdr>
          <w:left w:val="single" w:sz="18" w:space="8" w:color="28AAE1"/>
        </w:pBdr>
      </w:pPr>
      <w:r>
        <w:rPr>
          <w:rFonts w:ascii="Calibri" w:hAnsi="Calibri"/>
          <w:color w:val="0F2C54"/>
          <w:sz w:val="21"/>
        </w:rPr>
        <w:t>This letter is not legally binding. Your executor and trustee hold the legal authority and make the final decisions. Your wishes guide them, they do not direct them. Nothing here can override your Will, and it should never contradict it.</w:t>
      </w:r>
    </w:p>
    <w:p>
      <w:pPr>
        <w:pStyle w:val="Heading2"/>
        <w:keepNext/>
      </w:pPr>
      <w:r>
        <w:t>Before you start</w:t>
      </w:r>
    </w:p>
    <w:p>
      <w:pPr>
        <w:pStyle w:val="ListBullet"/>
      </w:pPr>
      <w:r>
        <w:rPr>
          <w:rFonts w:ascii="Calibri" w:hAnsi="Calibri"/>
          <w:color w:val="424242"/>
          <w:sz w:val="22"/>
        </w:rPr>
        <w:t>Have your Will in front of you, and keep this letter consistent with it.</w:t>
      </w:r>
    </w:p>
    <w:p>
      <w:pPr>
        <w:pStyle w:val="ListBullet"/>
      </w:pPr>
      <w:r>
        <w:rPr>
          <w:rFonts w:ascii="Calibri" w:hAnsi="Calibri"/>
          <w:color w:val="424242"/>
          <w:sz w:val="22"/>
        </w:rPr>
        <w:t>Write in plain language. You do not need legal wording.</w:t>
      </w:r>
    </w:p>
    <w:p>
      <w:pPr>
        <w:pStyle w:val="ListBullet"/>
      </w:pPr>
      <w:r>
        <w:rPr>
          <w:rFonts w:ascii="Calibri" w:hAnsi="Calibri"/>
          <w:color w:val="424242"/>
          <w:sz w:val="22"/>
        </w:rPr>
        <w:t>Give reasons wherever a decision might surprise someone.</w:t>
      </w:r>
    </w:p>
    <w:p>
      <w:pPr>
        <w:pStyle w:val="ListBullet"/>
      </w:pPr>
      <w:r>
        <w:rPr>
          <w:rFonts w:ascii="Calibri" w:hAnsi="Calibri"/>
          <w:color w:val="424242"/>
          <w:sz w:val="22"/>
        </w:rPr>
        <w:t>Leave a section blank if it does not apply to you.</w:t>
      </w:r>
    </w:p>
    <w:p>
      <w:pPr>
        <w:pStyle w:val="ListBullet"/>
      </w:pPr>
      <w:r>
        <w:rPr>
          <w:rFonts w:ascii="Calibri" w:hAnsi="Calibri"/>
          <w:color w:val="424242"/>
          <w:sz w:val="22"/>
        </w:rPr>
        <w:t>Sign and date it, then store it with your Will but not attached to it, and tell your executor where it is.</w:t>
      </w:r>
    </w:p>
    <w:p>
      <w:pPr>
        <w:pStyle w:val="ListBullet"/>
      </w:pPr>
      <w:r>
        <w:rPr>
          <w:rFonts w:ascii="Calibri" w:hAnsi="Calibri"/>
          <w:color w:val="424242"/>
          <w:sz w:val="22"/>
        </w:rPr>
        <w:t>Review this letter and your Will together whenever your circumstances change.</w:t>
      </w:r>
    </w:p>
    <w:p>
      <w:pPr>
        <w:pStyle w:val="Heading2"/>
        <w:keepNext/>
      </w:pPr>
      <w:r>
        <w:t>Your details</w:t>
      </w:r>
    </w:p>
    <w:p>
      <w:pPr>
        <w:spacing w:after="160"/>
      </w:pPr>
      <w:r>
        <w:rPr>
          <w:rFonts w:ascii="Calibri" w:hAnsi="Calibri"/>
          <w:i w:val="0"/>
          <w:color w:val="424242"/>
          <w:sz w:val="22"/>
        </w:rPr>
        <w:t>Address this letter to your executor and any trustee, and name the Will it belongs with, so it can never be mistaken for the Will itself or read on its own.</w:t>
      </w:r>
    </w:p>
    <w:tbl>
      <w:tblPr>
        <w:tblW w:type="auto" w:w="0"/>
        <w:jc w:val="left"/>
        <w:tblLayout w:type="fixed"/>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100" w:type="dxa"/>
          <w:left w:w="120" w:type="dxa"/>
          <w:bottom w:w="100" w:type="dxa"/>
          <w:right w:w="120" w:type="dxa"/>
        </w:tblCellMar>
      </w:tblPr>
      <w:tblGrid>
        <w:gridCol w:w="4592"/>
        <w:gridCol w:w="4592"/>
      </w:tblGrid>
      <w:tr>
        <w:tc>
          <w:tcPr>
            <w:tcW w:type="dxa" w:w="2608"/>
            <w:shd w:val="clear" w:color="auto" w:fill="EAF6FC"/>
          </w:tcPr>
          <w:p>
            <w:pPr>
              <w:spacing w:after="0"/>
            </w:pPr>
            <w:r>
              <w:rPr>
                <w:rFonts w:ascii="Calibri" w:hAnsi="Calibri"/>
                <w:b/>
                <w:color w:val="0F2C54"/>
                <w:sz w:val="20"/>
              </w:rPr>
              <w:t>Written by</w:t>
            </w:r>
          </w:p>
        </w:tc>
        <w:tc>
          <w:tcPr>
            <w:tcW w:type="dxa" w:w="6576"/>
          </w:tcPr>
          <w:p>
            <w:pPr>
              <w:spacing w:after="0"/>
            </w:pPr>
            <w:r>
              <w:rPr>
                <w:rFonts w:ascii="Calibri" w:hAnsi="Calibri"/>
                <w:sz w:val="22"/>
              </w:rPr>
            </w:r>
          </w:p>
        </w:tc>
      </w:tr>
      <w:tr>
        <w:tc>
          <w:tcPr>
            <w:tcW w:type="dxa" w:w="2608"/>
            <w:shd w:val="clear" w:color="auto" w:fill="EAF6FC"/>
          </w:tcPr>
          <w:p>
            <w:pPr>
              <w:spacing w:after="0"/>
            </w:pPr>
            <w:r>
              <w:rPr>
                <w:rFonts w:ascii="Calibri" w:hAnsi="Calibri"/>
                <w:b/>
                <w:color w:val="0F2C54"/>
                <w:sz w:val="20"/>
              </w:rPr>
              <w:t>Address</w:t>
            </w:r>
          </w:p>
        </w:tc>
        <w:tc>
          <w:tcPr>
            <w:tcW w:type="dxa" w:w="6576"/>
          </w:tcPr>
          <w:p>
            <w:pPr>
              <w:spacing w:after="0"/>
            </w:pPr>
            <w:r>
              <w:rPr>
                <w:rFonts w:ascii="Calibri" w:hAnsi="Calibri"/>
                <w:sz w:val="22"/>
              </w:rPr>
            </w:r>
          </w:p>
        </w:tc>
      </w:tr>
      <w:tr>
        <w:tc>
          <w:tcPr>
            <w:tcW w:type="dxa" w:w="2608"/>
            <w:shd w:val="clear" w:color="auto" w:fill="EAF6FC"/>
          </w:tcPr>
          <w:p>
            <w:pPr>
              <w:spacing w:after="0"/>
            </w:pPr>
            <w:r>
              <w:rPr>
                <w:rFonts w:ascii="Calibri" w:hAnsi="Calibri"/>
                <w:b/>
                <w:color w:val="0F2C54"/>
                <w:sz w:val="20"/>
              </w:rPr>
              <w:t>Date</w:t>
            </w:r>
          </w:p>
        </w:tc>
        <w:tc>
          <w:tcPr>
            <w:tcW w:type="dxa" w:w="6576"/>
          </w:tcPr>
          <w:p>
            <w:pPr>
              <w:spacing w:after="0"/>
            </w:pPr>
            <w:r>
              <w:rPr>
                <w:rFonts w:ascii="Calibri" w:hAnsi="Calibri"/>
                <w:sz w:val="22"/>
              </w:rPr>
            </w:r>
          </w:p>
        </w:tc>
      </w:tr>
      <w:tr>
        <w:tc>
          <w:tcPr>
            <w:tcW w:type="dxa" w:w="2608"/>
            <w:shd w:val="clear" w:color="auto" w:fill="EAF6FC"/>
          </w:tcPr>
          <w:p>
            <w:pPr>
              <w:spacing w:after="0"/>
            </w:pPr>
            <w:r>
              <w:rPr>
                <w:rFonts w:ascii="Calibri" w:hAnsi="Calibri"/>
                <w:b/>
                <w:color w:val="0F2C54"/>
                <w:sz w:val="20"/>
              </w:rPr>
              <w:t>Addressed to</w:t>
            </w:r>
          </w:p>
        </w:tc>
        <w:tc>
          <w:tcPr>
            <w:tcW w:type="dxa" w:w="6576"/>
          </w:tcPr>
          <w:p>
            <w:pPr>
              <w:spacing w:after="0"/>
            </w:pPr>
            <w:r>
              <w:rPr>
                <w:rFonts w:ascii="Calibri" w:hAnsi="Calibri"/>
                <w:sz w:val="22"/>
              </w:rPr>
            </w:r>
          </w:p>
        </w:tc>
      </w:tr>
      <w:tr>
        <w:tc>
          <w:tcPr>
            <w:tcW w:type="dxa" w:w="2608"/>
            <w:shd w:val="clear" w:color="auto" w:fill="EAF6FC"/>
          </w:tcPr>
          <w:p>
            <w:pPr>
              <w:spacing w:after="0"/>
            </w:pPr>
            <w:r>
              <w:rPr>
                <w:rFonts w:ascii="Calibri" w:hAnsi="Calibri"/>
                <w:b/>
                <w:color w:val="0F2C54"/>
                <w:sz w:val="20"/>
              </w:rPr>
              <w:t>My Will is dated</w:t>
            </w:r>
          </w:p>
        </w:tc>
        <w:tc>
          <w:tcPr>
            <w:tcW w:type="dxa" w:w="6576"/>
          </w:tcPr>
          <w:p>
            <w:pPr>
              <w:spacing w:after="0"/>
            </w:pPr>
            <w:r>
              <w:rPr>
                <w:rFonts w:ascii="Calibri" w:hAnsi="Calibri"/>
                <w:sz w:val="22"/>
              </w:rPr>
            </w:r>
          </w:p>
        </w:tc>
      </w:tr>
    </w:tbl>
    <w:p>
      <w:pPr>
        <w:spacing w:after="80"/>
      </w:pPr>
    </w:p>
    <w:p>
      <w:pPr>
        <w:pStyle w:val="Heading2"/>
        <w:keepNext/>
      </w:pPr>
      <w:r>
        <w:t>1. Funeral and memorial wishes</w:t>
      </w:r>
    </w:p>
    <w:p>
      <w:pPr>
        <w:spacing w:after="200"/>
        <w:keepNext/>
      </w:pPr>
      <w:r>
        <w:rPr>
          <w:rFonts w:ascii="Calibri" w:hAnsi="Calibri"/>
          <w:i w:val="0"/>
          <w:color w:val="424242"/>
          <w:sz w:val="22"/>
        </w:rPr>
        <w:t>Burial or cremation, the kind of service you want, music, and who you would like to speak on the day.</w:t>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pPr>
      <w:r>
        <w:rPr>
          <w:rFonts w:ascii="Calibri" w:hAnsi="Calibri"/>
          <w:sz w:val="22"/>
        </w:rPr>
      </w:r>
    </w:p>
    <w:p>
      <w:pPr>
        <w:pStyle w:val="Heading2"/>
        <w:keepNext/>
      </w:pPr>
      <w:r>
        <w:t>2. Your home and personal possessions</w:t>
      </w:r>
    </w:p>
    <w:p>
      <w:pPr>
        <w:spacing w:after="200"/>
        <w:keepNext/>
      </w:pPr>
      <w:r>
        <w:rPr>
          <w:rFonts w:ascii="Calibri" w:hAnsi="Calibri"/>
          <w:i w:val="0"/>
          <w:color w:val="424242"/>
          <w:sz w:val="22"/>
        </w:rPr>
        <w:t>Anything with meaning rather than value: who you would like to receive a particular item, and why.</w:t>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pPr>
      <w:r>
        <w:rPr>
          <w:rFonts w:ascii="Calibri" w:hAnsi="Calibri"/>
          <w:sz w:val="22"/>
        </w:rPr>
      </w:r>
    </w:p>
    <w:p>
      <w:pPr>
        <w:pStyle w:val="Heading2"/>
        <w:keepNext/>
      </w:pPr>
      <w:r>
        <w:t>3. The family business</w:t>
      </w:r>
    </w:p>
    <w:p>
      <w:pPr>
        <w:spacing w:after="200"/>
        <w:keepNext/>
      </w:pPr>
      <w:r>
        <w:rPr>
          <w:rFonts w:ascii="Calibri" w:hAnsi="Calibri"/>
          <w:i w:val="0"/>
          <w:color w:val="424242"/>
          <w:sz w:val="22"/>
        </w:rPr>
        <w:t>If you own a business, say how you would like it handled: kept running, sold, or passed to a particular person. Your Will controls ownership. This is your thinking on what happens next.</w:t>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pPr>
      <w:r>
        <w:rPr>
          <w:rFonts w:ascii="Calibri" w:hAnsi="Calibri"/>
          <w:sz w:val="22"/>
        </w:rPr>
      </w:r>
    </w:p>
    <w:p>
      <w:pPr>
        <w:pStyle w:val="Heading2"/>
        <w:keepNext/>
      </w:pPr>
      <w:r>
        <w:t>4. Minor children</w:t>
      </w:r>
    </w:p>
    <w:p>
      <w:pPr>
        <w:spacing w:after="200"/>
        <w:keepNext/>
      </w:pPr>
      <w:r>
        <w:rPr>
          <w:rFonts w:ascii="Calibri" w:hAnsi="Calibri"/>
          <w:i w:val="0"/>
          <w:color w:val="424242"/>
          <w:sz w:val="22"/>
        </w:rPr>
        <w:t>Your hopes for how your children are raised, and the reasoning behind your choice of guardian. The guardian appointment itself belongs in your Will, not here.</w:t>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pPr>
      <w:r>
        <w:rPr>
          <w:rFonts w:ascii="Calibri" w:hAnsi="Calibri"/>
          <w:sz w:val="22"/>
        </w:rPr>
      </w:r>
    </w:p>
    <w:p>
      <w:pPr>
        <w:pStyle w:val="Heading2"/>
        <w:keepNext/>
      </w:pPr>
      <w:r>
        <w:t>5. Reasons for how I have divided things</w:t>
      </w:r>
    </w:p>
    <w:p>
      <w:pPr>
        <w:spacing w:after="200"/>
        <w:keepNext/>
      </w:pPr>
      <w:r>
        <w:rPr>
          <w:rFonts w:ascii="Calibri" w:hAnsi="Calibri"/>
          <w:i w:val="0"/>
          <w:color w:val="424242"/>
          <w:sz w:val="22"/>
        </w:rPr>
        <w:t>If you have split things unevenly, or left someone out, explain why, calmly and without blame. This cannot block a claim against your estate, but it gives your executor a clear account of your reasoning to rely on.</w:t>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pPr>
      <w:r>
        <w:rPr>
          <w:rFonts w:ascii="Calibri" w:hAnsi="Calibri"/>
          <w:sz w:val="22"/>
        </w:rPr>
      </w:r>
    </w:p>
    <w:p>
      <w:pPr>
        <w:pStyle w:val="Heading2"/>
        <w:keepNext/>
      </w:pPr>
      <w:r>
        <w:t>6. Personal messages</w:t>
      </w:r>
    </w:p>
    <w:p>
      <w:pPr>
        <w:spacing w:after="200"/>
        <w:keepNext/>
      </w:pPr>
      <w:r>
        <w:rPr>
          <w:rFonts w:ascii="Calibri" w:hAnsi="Calibri"/>
          <w:i w:val="0"/>
          <w:color w:val="424242"/>
          <w:sz w:val="22"/>
        </w:rPr>
        <w:t>A message to a partner, a child, or a friend. This is often the part that matters most to the people left behind. Attach separate letters if you would rather.</w:t>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pPr>
      <w:r>
        <w:rPr>
          <w:rFonts w:ascii="Calibri" w:hAnsi="Calibri"/>
          <w:sz w:val="22"/>
        </w:rPr>
      </w:r>
    </w:p>
    <w:p>
      <w:pPr>
        <w:pStyle w:val="Heading2"/>
        <w:keepNext/>
      </w:pPr>
      <w:r>
        <w:t>7. Where to find things</w:t>
      </w:r>
    </w:p>
    <w:p>
      <w:pPr>
        <w:spacing w:after="200"/>
        <w:keepNext/>
      </w:pPr>
      <w:r>
        <w:rPr>
          <w:rFonts w:ascii="Calibri" w:hAnsi="Calibri"/>
          <w:i w:val="0"/>
          <w:color w:val="424242"/>
          <w:sz w:val="22"/>
        </w:rPr>
        <w:t>Your executor cannot act on what they cannot find. Point them to the practical detail: bank accounts, insurance policies, superannuation, the accountant or financial adviser you use, and how to get into the house.</w:t>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pPr>
      <w:r>
        <w:rPr>
          <w:rFonts w:ascii="Calibri" w:hAnsi="Calibri"/>
          <w:sz w:val="22"/>
        </w:rPr>
      </w:r>
    </w:p>
    <w:p>
      <w:pPr>
        <w:pStyle w:val="Heading2"/>
        <w:keepNext/>
      </w:pPr>
      <w:r>
        <w:t>8. Digital assets and passwords</w:t>
      </w:r>
    </w:p>
    <w:p>
      <w:pPr>
        <w:spacing w:after="200"/>
        <w:keepNext/>
      </w:pPr>
      <w:r>
        <w:rPr>
          <w:rFonts w:ascii="Calibri" w:hAnsi="Calibri"/>
          <w:i w:val="0"/>
          <w:color w:val="424242"/>
          <w:sz w:val="22"/>
        </w:rPr>
        <w:t>Online accounts and subscriptions, photos, and where your passwords or password manager are kept. Do not write actual passwords here. Say where they are stored.</w:t>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pPr>
      <w:r>
        <w:rPr>
          <w:rFonts w:ascii="Calibri" w:hAnsi="Calibri"/>
          <w:sz w:val="22"/>
        </w:rPr>
      </w:r>
    </w:p>
    <w:p>
      <w:pPr>
        <w:pStyle w:val="Heading2"/>
        <w:keepNext/>
      </w:pPr>
      <w:r>
        <w:t>9. Anything else</w:t>
      </w:r>
    </w:p>
    <w:p>
      <w:pPr>
        <w:spacing w:after="200"/>
        <w:keepNext/>
      </w:pPr>
      <w:r>
        <w:rPr>
          <w:rFonts w:ascii="Calibri" w:hAnsi="Calibri"/>
          <w:i w:val="0"/>
          <w:color w:val="424242"/>
          <w:sz w:val="22"/>
        </w:rPr>
        <w:t>Anything that does not fit above but that you would want the people running your estate to know.</w:t>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keepNext/>
      </w:pPr>
      <w:r>
        <w:rPr>
          <w:rFonts w:ascii="Calibri" w:hAnsi="Calibri"/>
          <w:sz w:val="22"/>
        </w:rPr>
      </w:r>
    </w:p>
    <w:p>
      <w:pPr>
        <w:spacing w:before="0" w:after="220" w:line="240" w:lineRule="auto"/>
        <w:pBdr>
          <w:bottom w:val="single" w:sz="4" w:space="1" w:color="BFBFBF"/>
          <w:between w:val="single" w:sz="4" w:space="1" w:color="BFBFBF"/>
        </w:pBdr>
      </w:pPr>
      <w:r>
        <w:rPr>
          <w:rFonts w:ascii="Calibri" w:hAnsi="Calibri"/>
          <w:sz w:val="22"/>
        </w:rPr>
      </w:r>
    </w:p>
    <w:p>
      <w:pPr>
        <w:pStyle w:val="Heading2"/>
        <w:keepNext/>
      </w:pPr>
      <w:r>
        <w:t>Signing this letter</w:t>
      </w:r>
    </w:p>
    <w:p>
      <w:pPr>
        <w:spacing w:after="200"/>
      </w:pPr>
      <w:r>
        <w:rPr>
          <w:rFonts w:ascii="Calibri" w:hAnsi="Calibri"/>
          <w:i w:val="0"/>
          <w:color w:val="424242"/>
          <w:sz w:val="22"/>
        </w:rPr>
        <w:t>I have written this letter to guide my executor and trustee. I understand that it is not binding and that the final decisions are theirs.</w:t>
      </w:r>
    </w:p>
    <w:tbl>
      <w:tblPr>
        <w:tblW w:type="auto" w:w="0"/>
        <w:jc w:val="left"/>
        <w:tblLayout w:type="fixed"/>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100" w:type="dxa"/>
          <w:left w:w="120" w:type="dxa"/>
          <w:bottom w:w="100" w:type="dxa"/>
          <w:right w:w="120" w:type="dxa"/>
        </w:tblCellMar>
      </w:tblPr>
      <w:tblGrid>
        <w:gridCol w:w="4592"/>
        <w:gridCol w:w="4592"/>
      </w:tblGrid>
      <w:tr>
        <w:tc>
          <w:tcPr>
            <w:tcW w:type="dxa" w:w="2608"/>
            <w:shd w:val="clear" w:color="auto" w:fill="EAF6FC"/>
          </w:tcPr>
          <w:p>
            <w:pPr>
              <w:spacing w:after="0"/>
            </w:pPr>
            <w:r>
              <w:rPr>
                <w:rFonts w:ascii="Calibri" w:hAnsi="Calibri"/>
                <w:b/>
                <w:color w:val="0F2C54"/>
                <w:sz w:val="20"/>
              </w:rPr>
              <w:t>Signature</w:t>
            </w:r>
          </w:p>
        </w:tc>
        <w:tc>
          <w:tcPr>
            <w:tcW w:type="dxa" w:w="6576"/>
          </w:tcPr>
          <w:p>
            <w:pPr>
              <w:spacing w:after="0"/>
            </w:pPr>
            <w:r>
              <w:rPr>
                <w:rFonts w:ascii="Calibri" w:hAnsi="Calibri"/>
                <w:sz w:val="22"/>
              </w:rPr>
            </w:r>
          </w:p>
        </w:tc>
      </w:tr>
      <w:tr>
        <w:tc>
          <w:tcPr>
            <w:tcW w:type="dxa" w:w="2608"/>
            <w:shd w:val="clear" w:color="auto" w:fill="EAF6FC"/>
          </w:tcPr>
          <w:p>
            <w:pPr>
              <w:spacing w:after="0"/>
            </w:pPr>
            <w:r>
              <w:rPr>
                <w:rFonts w:ascii="Calibri" w:hAnsi="Calibri"/>
                <w:b/>
                <w:color w:val="0F2C54"/>
                <w:sz w:val="20"/>
              </w:rPr>
              <w:t>Full name</w:t>
            </w:r>
          </w:p>
        </w:tc>
        <w:tc>
          <w:tcPr>
            <w:tcW w:type="dxa" w:w="6576"/>
          </w:tcPr>
          <w:p>
            <w:pPr>
              <w:spacing w:after="0"/>
            </w:pPr>
            <w:r>
              <w:rPr>
                <w:rFonts w:ascii="Calibri" w:hAnsi="Calibri"/>
                <w:sz w:val="22"/>
              </w:rPr>
            </w:r>
          </w:p>
        </w:tc>
      </w:tr>
      <w:tr>
        <w:tc>
          <w:tcPr>
            <w:tcW w:type="dxa" w:w="2608"/>
            <w:shd w:val="clear" w:color="auto" w:fill="EAF6FC"/>
          </w:tcPr>
          <w:p>
            <w:pPr>
              <w:spacing w:after="0"/>
            </w:pPr>
            <w:r>
              <w:rPr>
                <w:rFonts w:ascii="Calibri" w:hAnsi="Calibri"/>
                <w:b/>
                <w:color w:val="0F2C54"/>
                <w:sz w:val="20"/>
              </w:rPr>
              <w:t>Date</w:t>
            </w:r>
          </w:p>
        </w:tc>
        <w:tc>
          <w:tcPr>
            <w:tcW w:type="dxa" w:w="6576"/>
          </w:tcPr>
          <w:p>
            <w:pPr>
              <w:spacing w:after="0"/>
            </w:pPr>
            <w:r>
              <w:rPr>
                <w:rFonts w:ascii="Calibri" w:hAnsi="Calibri"/>
                <w:sz w:val="22"/>
              </w:rPr>
            </w:r>
          </w:p>
        </w:tc>
      </w:tr>
    </w:tbl>
    <w:p>
      <w:pPr>
        <w:spacing w:after="80"/>
      </w:pPr>
    </w:p>
    <w:p>
      <w:pPr>
        <w:spacing w:after="280"/>
      </w:pPr>
      <w:r>
        <w:rPr>
          <w:rFonts w:ascii="Calibri" w:hAnsi="Calibri"/>
          <w:i w:val="0"/>
          <w:color w:val="424242"/>
          <w:sz w:val="22"/>
        </w:rPr>
        <w:t>Keep this letter with your Will, but do not staple or attach it to the Will. Tell your executor where it is.</w:t>
      </w:r>
    </w:p>
    <w:p>
      <w:pPr>
        <w:pBdr>
          <w:top w:val="single" w:sz="4" w:space="8" w:color="BFBFBF"/>
        </w:pBdr>
      </w:pPr>
      <w:r>
        <w:rPr>
          <w:rFonts w:ascii="Calibri" w:hAnsi="Calibri"/>
          <w:i/>
          <w:color w:val="6E6E6E"/>
          <w:sz w:val="18"/>
        </w:rPr>
        <w:t>This template is general information, not legal advice. It is written with New South Wales in mind. If you want your letter of wishes and your Will prepared so that neither contradicts the other, speak with Justice Family Lawyers on 1300 614 732.</w:t>
      </w:r>
    </w:p>
    <w:sectPr w:rsidR="00FC693F" w:rsidRPr="0006063C" w:rsidSect="00034616">
      <w:headerReference w:type="default" r:id="rId9"/>
      <w:footerReference w:type="default" r:id="rId10"/>
      <w:pgSz w:w="11906" w:h="16838"/>
      <w:pgMar w:top="1701" w:right="1361" w:bottom="1020" w:left="1361" w:header="624"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184" w:val="right"/>
      </w:tabs>
      <w:spacing w:before="80"/>
      <w:jc w:val="left"/>
      <w:pBdr>
        <w:top w:val="single" w:sz="4" w:space="4" w:color="BFBFBF"/>
      </w:pBdr>
    </w:pPr>
    <w:r>
      <w:rPr>
        <w:rFonts w:ascii="Calibri" w:hAnsi="Calibri"/>
        <w:color w:val="6E6E6E"/>
        <w:sz w:val="17"/>
      </w:rPr>
      <w:t>Justice Family Lawyers   |   1300 614 732   |   justicefamilylawyers.com.au</w:t>
      <w:tab/>
    </w:r>
    <w:r>
      <w:rPr>
        <w:rFonts w:ascii="Calibri" w:hAnsi="Calibri"/>
        <w:color w:val="6E6E6E"/>
        <w:sz w:val="17"/>
      </w:rPr>
      <w:t xml:space="preserve">Page </w:t>
    </w:r>
    <w:r>
      <w:rPr>
        <w:rFonts w:ascii="Calibri" w:hAnsi="Calibri"/>
        <w:color w:val="6E6E6E"/>
        <w:sz w:val="17"/>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drawing>
        <wp:inline xmlns:a="http://schemas.openxmlformats.org/drawingml/2006/main" xmlns:pic="http://schemas.openxmlformats.org/drawingml/2006/picture">
          <wp:extent cx="1512000" cy="504000"/>
          <wp:docPr id="1" name="Picture 1"/>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1512000" cy="5040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69" w:lineRule="auto"/>
    </w:pPr>
    <w:rPr>
      <w:rFonts w:ascii="Calibri" w:hAnsi="Calibri" w:cs="Calibri" w:eastAsia="Calibri"/>
      <w:color w:val="4242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200"/>
      <w:outlineLvl w:val="0"/>
    </w:pPr>
    <w:rPr>
      <w:rFonts w:asciiTheme="majorHAnsi" w:eastAsiaTheme="majorEastAsia" w:hAnsiTheme="majorHAnsi" w:cstheme="majorBidi" w:ascii="Calibri" w:hAnsi="Calibri" w:cs="Calibri" w:eastAsia="Calibri"/>
      <w:b/>
      <w:bCs/>
      <w:color w:val="0F2C54"/>
      <w:sz w:val="52"/>
      <w:szCs w:val="28"/>
    </w:rPr>
  </w:style>
  <w:style w:type="paragraph" w:styleId="Heading2">
    <w:name w:val="heading 2"/>
    <w:basedOn w:val="Normal"/>
    <w:next w:val="Normal"/>
    <w:link w:val="Heading2Char"/>
    <w:uiPriority w:val="9"/>
    <w:unhideWhenUsed/>
    <w:qFormat/>
    <w:rsid w:val="00FC693F"/>
    <w:pPr>
      <w:keepNext/>
      <w:keepLines/>
      <w:spacing w:before="320" w:after="80"/>
      <w:outlineLvl w:val="1"/>
    </w:pPr>
    <w:rPr>
      <w:rFonts w:asciiTheme="majorHAnsi" w:eastAsiaTheme="majorEastAsia" w:hAnsiTheme="majorHAnsi" w:cstheme="majorBidi" w:ascii="Calibri" w:hAnsi="Calibri" w:cs="Calibri" w:eastAsia="Calibri"/>
      <w:b/>
      <w:bCs/>
      <w:color w:val="0F2C5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contextualSpacing/>
    </w:pPr>
    <w:rPr>
      <w:rFonts w:ascii="Calibri" w:hAnsi="Calibri" w:cs="Calibri" w:eastAsia="Calibri"/>
      <w:color w:val="424242"/>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